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2672C"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重庆市天实精工科技有限公司</w:t>
      </w:r>
    </w:p>
    <w:p w14:paraId="170407A6">
      <w:pPr>
        <w:widowControl/>
        <w:spacing w:line="420" w:lineRule="atLeast"/>
        <w:ind w:left="114" w:leftChars="-200" w:hanging="534" w:hangingChars="190"/>
        <w:jc w:val="left"/>
        <w:rPr>
          <w:rFonts w:ascii="Tahoma" w:hAnsi="Tahoma" w:eastAsia="宋体" w:cs="Tahoma"/>
          <w:b/>
          <w:bCs/>
          <w:color w:val="313131"/>
          <w:kern w:val="0"/>
          <w:sz w:val="28"/>
          <w:szCs w:val="28"/>
        </w:rPr>
      </w:pPr>
      <w:r>
        <w:rPr>
          <w:rFonts w:hint="eastAsia" w:ascii="Tahoma" w:hAnsi="Tahoma" w:eastAsia="宋体" w:cs="Tahoma"/>
          <w:b/>
          <w:bCs/>
          <w:color w:val="313131"/>
          <w:kern w:val="0"/>
          <w:sz w:val="28"/>
          <w:szCs w:val="28"/>
        </w:rPr>
        <w:t>一、公司简介</w:t>
      </w:r>
    </w:p>
    <w:p w14:paraId="466D97F1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hint="eastAsia" w:ascii="Calibri" w:hAnsi="Calibri" w:eastAsia="宋体" w:cs="Times New Roman"/>
          <w:sz w:val="22"/>
          <w:szCs w:val="22"/>
        </w:rPr>
        <w:t>重庆市天实精工科技有限公司成立于2015年12月，坐落于山城重庆—渝北区临空智能终端产业园，注册资金4.46亿元，在职人员1800余人，2019年成功认定为国家高新技术企业。主要从事高端摄像头模组的研发、生产及销售，产品已应用于包括以OPPO、TCL、传音为代表的手机客户、以小天才、奥比中光、石头科技为代表的物联网客户、以上海汽车、比亚迪为代表的汽车客户。</w:t>
      </w:r>
    </w:p>
    <w:p w14:paraId="254FDCCB">
      <w:pPr>
        <w:spacing w:line="400" w:lineRule="exact"/>
        <w:ind w:firstLine="431" w:firstLineChars="196"/>
        <w:rPr>
          <w:rFonts w:hint="eastAsia" w:ascii="Calibri" w:hAnsi="Calibri" w:eastAsia="宋体" w:cs="Times New Roman"/>
          <w:sz w:val="22"/>
          <w:szCs w:val="22"/>
          <w:lang w:eastAsia="zh-CN"/>
        </w:rPr>
      </w:pPr>
      <w:r>
        <w:rPr>
          <w:rFonts w:hint="eastAsia" w:ascii="Calibri" w:hAnsi="Calibri" w:eastAsia="宋体" w:cs="Times New Roman"/>
          <w:sz w:val="22"/>
          <w:szCs w:val="22"/>
        </w:rPr>
        <w:t>公司以人才建设为基础，高度重视产品的研发，建立切实可行的内部创新机制及研发管理制度，并先后投入千万余元建设国内一流的企业级光学测研中心。把以客户为中心，拥抱技术革新，长期艰苦奋斗作为企业经营理念，努力打造成为世界一流摄像系统整体解决方案制商。</w:t>
      </w:r>
    </w:p>
    <w:p w14:paraId="42795D9D">
      <w:pPr>
        <w:widowControl/>
        <w:spacing w:line="420" w:lineRule="atLeast"/>
        <w:ind w:left="114" w:leftChars="-200" w:hanging="534" w:hangingChars="190"/>
        <w:jc w:val="left"/>
        <w:rPr>
          <w:rFonts w:ascii="微软雅黑 Light" w:hAnsi="微软雅黑 Light" w:eastAsia="微软雅黑 Light" w:cs="微软雅黑 Light"/>
          <w:b/>
          <w:bCs/>
          <w:sz w:val="18"/>
          <w:szCs w:val="18"/>
        </w:rPr>
      </w:pPr>
      <w:r>
        <w:rPr>
          <w:rFonts w:hint="eastAsia" w:ascii="Tahoma" w:hAnsi="Tahoma" w:eastAsia="宋体" w:cs="Tahoma"/>
          <w:b/>
          <w:bCs/>
          <w:color w:val="313131"/>
          <w:kern w:val="0"/>
          <w:sz w:val="28"/>
          <w:szCs w:val="28"/>
        </w:rPr>
        <w:t>三、招聘岗位（</w:t>
      </w:r>
      <w:r>
        <w:rPr>
          <w:rFonts w:hint="eastAsia" w:ascii="Tahoma" w:hAnsi="Tahoma" w:eastAsia="宋体" w:cs="Tahoma"/>
          <w:b/>
          <w:bCs/>
          <w:color w:val="FF0000"/>
          <w:kern w:val="0"/>
          <w:sz w:val="28"/>
          <w:szCs w:val="28"/>
        </w:rPr>
        <w:t>非流水线岗位</w:t>
      </w:r>
      <w:r>
        <w:rPr>
          <w:rFonts w:hint="eastAsia" w:ascii="Tahoma" w:hAnsi="Tahoma" w:eastAsia="宋体" w:cs="Tahoma"/>
          <w:b/>
          <w:bCs/>
          <w:color w:val="313131"/>
          <w:kern w:val="0"/>
          <w:sz w:val="28"/>
          <w:szCs w:val="28"/>
        </w:rPr>
        <w:t>）</w:t>
      </w:r>
    </w:p>
    <w:tbl>
      <w:tblPr>
        <w:tblStyle w:val="2"/>
        <w:tblW w:w="85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4252"/>
        <w:gridCol w:w="1103"/>
        <w:gridCol w:w="1665"/>
      </w:tblGrid>
      <w:tr w14:paraId="4737C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B619F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岗位名称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ECB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专业要求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75CD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招聘人数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1FDBA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实习薪资</w:t>
            </w:r>
          </w:p>
        </w:tc>
      </w:tr>
      <w:tr w14:paraId="7B590C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51DCDF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C1关键岗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12919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机械、机电、数控、电子、汽车、计算机、大数据、物联网等相关专业者优先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2FF1C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sz w:val="22"/>
                <w:szCs w:val="22"/>
              </w:rPr>
              <w:t>20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CC8D35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0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>00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-6000</w:t>
            </w:r>
          </w:p>
        </w:tc>
      </w:tr>
      <w:tr w14:paraId="51559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9E30F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质量检测员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0532E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机械、机电、数控、电子、汽车、计算机、大数据、物联网等相关专业者优先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4E4FB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sz w:val="22"/>
                <w:szCs w:val="22"/>
              </w:rPr>
              <w:t>10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881AC7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0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>00-6000</w:t>
            </w:r>
          </w:p>
        </w:tc>
      </w:tr>
      <w:tr w14:paraId="29F20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92C46C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设备操作员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5BAF3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机械、机电、数控、电子、汽车、计算机、大数据、物联网等相关专业者优先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E84911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>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A43021">
            <w:pPr>
              <w:spacing w:line="400" w:lineRule="exact"/>
              <w:ind w:firstLine="431" w:firstLineChars="196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0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>00-6000</w:t>
            </w:r>
          </w:p>
        </w:tc>
      </w:tr>
    </w:tbl>
    <w:p w14:paraId="66C80BAF">
      <w:pPr>
        <w:rPr>
          <w:rFonts w:ascii="微软雅黑 Light" w:hAnsi="微软雅黑 Light" w:eastAsia="微软雅黑 Light" w:cs="微软雅黑 Light"/>
          <w:b/>
          <w:bCs/>
          <w:sz w:val="18"/>
          <w:szCs w:val="18"/>
        </w:rPr>
      </w:pPr>
    </w:p>
    <w:p w14:paraId="164EE1F5">
      <w:pPr>
        <w:widowControl/>
        <w:spacing w:line="420" w:lineRule="atLeast"/>
        <w:ind w:left="114" w:leftChars="-200" w:hanging="534" w:hangingChars="190"/>
        <w:jc w:val="left"/>
        <w:rPr>
          <w:rFonts w:ascii="Tahoma" w:hAnsi="Tahoma" w:eastAsia="宋体" w:cs="Tahoma"/>
          <w:b/>
          <w:bCs/>
          <w:color w:val="313131"/>
          <w:kern w:val="0"/>
          <w:sz w:val="28"/>
          <w:szCs w:val="28"/>
        </w:rPr>
      </w:pPr>
      <w:r>
        <w:rPr>
          <w:rFonts w:hint="eastAsia" w:ascii="Tahoma" w:hAnsi="Tahoma" w:eastAsia="宋体" w:cs="Tahoma"/>
          <w:b/>
          <w:bCs/>
          <w:color w:val="313131"/>
          <w:kern w:val="0"/>
          <w:sz w:val="28"/>
          <w:szCs w:val="28"/>
        </w:rPr>
        <w:t>三、福利待遇</w:t>
      </w:r>
    </w:p>
    <w:p w14:paraId="299077F2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hint="eastAsia" w:ascii="Calibri" w:hAnsi="Calibri" w:eastAsia="宋体" w:cs="Times New Roman"/>
          <w:sz w:val="22"/>
          <w:szCs w:val="22"/>
        </w:rPr>
        <w:t>1..教育培训：公司提供完善的技能教育和基层管理教育培训以及晋升空间</w:t>
      </w:r>
    </w:p>
    <w:p w14:paraId="23B79CB1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hint="eastAsia" w:ascii="Calibri" w:hAnsi="Calibri" w:eastAsia="宋体" w:cs="Times New Roman"/>
          <w:sz w:val="22"/>
          <w:szCs w:val="22"/>
        </w:rPr>
        <w:t>A管理路线：员工→班长→组长→副课长/课长→部长层</w:t>
      </w:r>
    </w:p>
    <w:p w14:paraId="3093A585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hint="eastAsia" w:ascii="Calibri" w:hAnsi="Calibri" w:eastAsia="宋体" w:cs="Times New Roman"/>
          <w:sz w:val="22"/>
          <w:szCs w:val="22"/>
        </w:rPr>
        <w:t>B技术路线：员工→技术员→助理工程师→工程师→高级工程师</w:t>
      </w:r>
    </w:p>
    <w:p w14:paraId="32D41C08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hint="eastAsia" w:ascii="Calibri" w:hAnsi="Calibri" w:eastAsia="宋体" w:cs="Times New Roman"/>
          <w:sz w:val="22"/>
          <w:szCs w:val="22"/>
        </w:rPr>
        <w:t>2.保险福利：按照当地规定为员工缴纳保险；入职购买外险</w:t>
      </w:r>
    </w:p>
    <w:p w14:paraId="4DC82C89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ascii="Calibri" w:hAnsi="Calibri" w:eastAsia="宋体" w:cs="Times New Roman"/>
          <w:sz w:val="22"/>
          <w:szCs w:val="22"/>
        </w:rPr>
        <w:t>3.</w:t>
      </w:r>
      <w:r>
        <w:rPr>
          <w:rFonts w:hint="eastAsia" w:ascii="Calibri" w:hAnsi="Calibri" w:eastAsia="宋体" w:cs="Times New Roman"/>
          <w:sz w:val="22"/>
          <w:szCs w:val="22"/>
        </w:rPr>
        <w:t>团队福利：节假日礼品、旅游、户外拓展、生日会、相亲联谊、部门聚会等</w:t>
      </w:r>
    </w:p>
    <w:p w14:paraId="5B7AC2B3">
      <w:pPr>
        <w:spacing w:line="400" w:lineRule="exact"/>
        <w:ind w:firstLine="431" w:firstLineChars="196"/>
        <w:rPr>
          <w:rFonts w:ascii="Calibri" w:hAnsi="Calibri" w:eastAsia="宋体" w:cs="Times New Roman"/>
          <w:sz w:val="22"/>
          <w:szCs w:val="22"/>
        </w:rPr>
      </w:pPr>
      <w:r>
        <w:rPr>
          <w:rFonts w:hint="eastAsia" w:ascii="Calibri" w:hAnsi="Calibri" w:eastAsia="宋体" w:cs="Times New Roman"/>
          <w:sz w:val="22"/>
          <w:szCs w:val="22"/>
        </w:rPr>
        <w:t>4.食宿：每天15元餐补，提供带宽带宿舍，均有独立卫生间和空调</w:t>
      </w:r>
    </w:p>
    <w:p w14:paraId="03253C67">
      <w:pPr>
        <w:widowControl/>
        <w:spacing w:line="420" w:lineRule="atLeast"/>
        <w:ind w:left="114" w:leftChars="-200" w:hanging="534" w:hangingChars="190"/>
        <w:jc w:val="left"/>
        <w:rPr>
          <w:rFonts w:ascii="Tahoma" w:hAnsi="Tahoma" w:eastAsia="宋体" w:cs="Tahoma"/>
          <w:b/>
          <w:bCs/>
          <w:color w:val="313131"/>
          <w:kern w:val="0"/>
          <w:sz w:val="28"/>
          <w:szCs w:val="28"/>
        </w:rPr>
      </w:pPr>
      <w:r>
        <w:rPr>
          <w:rFonts w:hint="eastAsia" w:ascii="Tahoma" w:hAnsi="Tahoma" w:eastAsia="宋体" w:cs="Tahoma"/>
          <w:b/>
          <w:bCs/>
          <w:color w:val="313131"/>
          <w:kern w:val="0"/>
          <w:sz w:val="28"/>
          <w:szCs w:val="28"/>
        </w:rPr>
        <w:t>四、联系方式</w:t>
      </w:r>
    </w:p>
    <w:p w14:paraId="6984E599">
      <w:pPr>
        <w:snapToGrid w:val="0"/>
        <w:ind w:firstLine="440" w:firstLineChars="200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cs="Times New Roman" w:asciiTheme="minorEastAsia" w:hAnsiTheme="minorEastAsia"/>
          <w:sz w:val="22"/>
          <w:szCs w:val="22"/>
        </w:rPr>
        <w:t>联系电话：</w:t>
      </w:r>
      <w:r>
        <w:rPr>
          <w:rFonts w:cs="等线" w:asciiTheme="minorEastAsia" w:hAnsiTheme="minorEastAsia"/>
          <w:color w:val="000000"/>
          <w:kern w:val="0"/>
          <w:sz w:val="22"/>
          <w:szCs w:val="22"/>
        </w:rPr>
        <w:t>19122750740</w:t>
      </w:r>
      <w:r>
        <w:rPr>
          <w:rFonts w:hint="eastAsia" w:cs="等线" w:asciiTheme="minorEastAsia" w:hAnsiTheme="minorEastAsia"/>
          <w:color w:val="000000"/>
          <w:kern w:val="0"/>
          <w:sz w:val="22"/>
          <w:szCs w:val="22"/>
        </w:rPr>
        <w:t>（</w:t>
      </w:r>
      <w:r>
        <w:rPr>
          <w:rFonts w:hint="eastAsia" w:cs="等线" w:asciiTheme="minorEastAsia" w:hAnsiTheme="minorEastAsia"/>
          <w:color w:val="000000"/>
          <w:kern w:val="0"/>
          <w:sz w:val="22"/>
          <w:szCs w:val="22"/>
          <w:lang w:val="en-US" w:eastAsia="zh-CN"/>
        </w:rPr>
        <w:t>赵</w:t>
      </w:r>
      <w:r>
        <w:rPr>
          <w:rFonts w:hint="eastAsia" w:cs="Times New Roman" w:asciiTheme="minorEastAsia" w:hAnsiTheme="minorEastAsia"/>
          <w:sz w:val="22"/>
          <w:szCs w:val="22"/>
        </w:rPr>
        <w:t>老师）  简历投递邮箱：</w:t>
      </w:r>
      <w:r>
        <w:rPr>
          <w:rFonts w:hint="eastAsia" w:cs="Times New Roman" w:asciiTheme="minorEastAsia" w:hAnsiTheme="minorEastAsia"/>
          <w:sz w:val="22"/>
          <w:szCs w:val="22"/>
          <w:lang w:val="en-US" w:eastAsia="zh-CN"/>
        </w:rPr>
        <w:t>2891213114</w:t>
      </w:r>
      <w:r>
        <w:rPr>
          <w:rFonts w:hint="eastAsia"/>
          <w:lang w:val="en-US" w:eastAsia="zh-CN"/>
        </w:rPr>
        <w:t>@qq.com</w:t>
      </w:r>
    </w:p>
    <w:p w14:paraId="0601E70D">
      <w:pPr>
        <w:snapToGrid w:val="0"/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工作地点：重庆市渝北区玉峰山镇天实精工摄像头产业园</w:t>
      </w:r>
    </w:p>
    <w:p w14:paraId="2C323119">
      <w:pPr>
        <w:snapToGrid w:val="0"/>
        <w:ind w:firstLine="440" w:firstLineChars="200"/>
        <w:rPr>
          <w:rFonts w:ascii="微软雅黑 Light" w:hAnsi="微软雅黑 Light" w:eastAsia="微软雅黑 Light" w:cs="微软雅黑 Light"/>
          <w:sz w:val="22"/>
          <w:szCs w:val="22"/>
        </w:rPr>
      </w:pPr>
    </w:p>
    <w:p w14:paraId="6A022351">
      <w:pPr>
        <w:rPr>
          <w:rFonts w:hint="eastAsia" w:ascii="Calibri" w:hAnsi="Calibri" w:eastAsia="宋体" w:cs="Times New Roman"/>
          <w:sz w:val="22"/>
          <w:szCs w:val="22"/>
          <w:lang w:eastAsia="zh-CN"/>
        </w:rPr>
      </w:pPr>
      <w:r>
        <w:rPr>
          <w:rFonts w:hint="eastAsia" w:ascii="Calibri" w:hAnsi="Calibri" w:eastAsia="宋体" w:cs="Times New Roman"/>
          <w:sz w:val="22"/>
          <w:szCs w:val="22"/>
          <w:lang w:eastAsia="zh-CN"/>
        </w:rPr>
        <w:drawing>
          <wp:inline distT="0" distB="0" distL="114300" distR="114300">
            <wp:extent cx="2537460" cy="1430020"/>
            <wp:effectExtent l="0" t="0" r="15240" b="17780"/>
            <wp:docPr id="3" name="图片 3" descr="0b3934f90d8542967d81174f75802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b3934f90d8542967d81174f758025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37460" cy="143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  <w:sz w:val="22"/>
          <w:szCs w:val="22"/>
          <w:lang w:eastAsia="zh-CN"/>
        </w:rPr>
        <w:drawing>
          <wp:inline distT="0" distB="0" distL="114300" distR="114300">
            <wp:extent cx="2363470" cy="1329690"/>
            <wp:effectExtent l="0" t="0" r="17780" b="3810"/>
            <wp:docPr id="2" name="图片 2" descr="06b116d608eab8fe4872cc9eb4db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b116d608eab8fe4872cc9eb4db99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  <w:sz w:val="22"/>
          <w:szCs w:val="22"/>
          <w:lang w:eastAsia="zh-CN"/>
        </w:rPr>
        <w:drawing>
          <wp:inline distT="0" distB="0" distL="114300" distR="114300">
            <wp:extent cx="2604135" cy="1627505"/>
            <wp:effectExtent l="0" t="0" r="5715" b="10795"/>
            <wp:docPr id="1" name="图片 1" descr="c05f23df7bc78f0d7ee1961ab636a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05f23df7bc78f0d7ee1961ab636ab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413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748655" cy="4291965"/>
            <wp:effectExtent l="0" t="0" r="4445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8655" cy="429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A08EF3B">
      <w:pPr>
        <w:rPr>
          <w:rFonts w:hint="eastAsia" w:ascii="Calibri" w:hAnsi="Calibri" w:eastAsia="宋体" w:cs="Times New Roman"/>
          <w:sz w:val="22"/>
          <w:szCs w:val="2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ZjJjNTIzM2U0NmViNjA1NTc1Yjg1OGJiZTEwNGMifQ=="/>
  </w:docVars>
  <w:rsids>
    <w:rsidRoot w:val="3169558A"/>
    <w:rsid w:val="3169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2024-09-24T08:40:00Z</dcterms:created>
  <dc:creator>古国</dc:creator>
  <cp:lastModifiedBy>古国</cp:lastModifiedBy>
  <dcterms:modified xsi:type="dcterms:W3CDTF">2024-09-24T08:44:42Z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AB62E7B9517E464ABB78F610015ED38A_11</vt:lpwstr>
  </property>
</Properties>
</file>